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C6" w:rsidRDefault="00FA77C6" w:rsidP="00FA77C6">
      <w:pPr>
        <w:pStyle w:val="1"/>
      </w:pPr>
      <w:r w:rsidRPr="003651EE">
        <w:t xml:space="preserve">Памятка для </w:t>
      </w:r>
      <w:r w:rsidRPr="00FA77C6">
        <w:t>авторов</w:t>
      </w:r>
    </w:p>
    <w:p w:rsidR="00FA77C6" w:rsidRDefault="00FA77C6" w:rsidP="00FA77C6">
      <w:pPr>
        <w:keepNext/>
        <w:spacing w:after="0" w:line="360" w:lineRule="auto"/>
        <w:jc w:val="center"/>
        <w:outlineLvl w:val="1"/>
        <w:rPr>
          <w:rFonts w:ascii="Times New Roman" w:hAnsi="Times New Roman"/>
          <w:b/>
          <w:sz w:val="32"/>
          <w:szCs w:val="32"/>
        </w:rPr>
      </w:pPr>
      <w:r w:rsidRPr="00FA77C6">
        <w:rPr>
          <w:rFonts w:ascii="Times New Roman" w:hAnsi="Times New Roman"/>
          <w:b/>
          <w:sz w:val="32"/>
          <w:szCs w:val="32"/>
        </w:rPr>
        <w:t>Общие требования</w:t>
      </w:r>
      <w:r w:rsidR="00503A83">
        <w:rPr>
          <w:rFonts w:ascii="Times New Roman" w:hAnsi="Times New Roman"/>
          <w:b/>
          <w:sz w:val="32"/>
          <w:szCs w:val="32"/>
        </w:rPr>
        <w:t xml:space="preserve"> и рекомендации</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Шрифт и стили</w:t>
      </w:r>
    </w:p>
    <w:p w:rsidR="00FA77C6" w:rsidRPr="000D2560" w:rsidRDefault="00FA77C6" w:rsidP="000D2560">
      <w:pPr>
        <w:pStyle w:val="a"/>
      </w:pPr>
      <w:r w:rsidRPr="000D2560">
        <w:t>Текст рукописи набирается в формате А</w:t>
      </w:r>
      <w:proofErr w:type="gramStart"/>
      <w:r w:rsidRPr="000D2560">
        <w:t>4</w:t>
      </w:r>
      <w:proofErr w:type="gramEnd"/>
      <w:r w:rsidRPr="000D2560">
        <w:t>, кеглем 14 и с междустрочным интервалом 1,5.</w:t>
      </w:r>
    </w:p>
    <w:p w:rsidR="000D2560" w:rsidRDefault="000D2560" w:rsidP="000D2560">
      <w:pPr>
        <w:pStyle w:val="a"/>
      </w:pPr>
      <w:r w:rsidRPr="003651EE">
        <w:t>Шрифт черный, выделение цветом не допускается.</w:t>
      </w:r>
    </w:p>
    <w:p w:rsidR="000D2560" w:rsidRDefault="000D2560" w:rsidP="000D2560">
      <w:pPr>
        <w:pStyle w:val="a"/>
      </w:pPr>
      <w:r>
        <w:t>При форматировании запрещены: разрывы разделов, неразрывные пробелы,</w:t>
      </w:r>
      <w:r w:rsidR="00227D03">
        <w:t xml:space="preserve"> неразрывные дефисы, мягкие переносы,</w:t>
      </w:r>
      <w:r>
        <w:t xml:space="preserve"> несколько подряд идущих пробелов, </w:t>
      </w:r>
      <w:r w:rsidRPr="00321F20">
        <w:t xml:space="preserve">разреженный </w:t>
      </w:r>
      <w:r>
        <w:t xml:space="preserve">или уплотненный </w:t>
      </w:r>
      <w:r w:rsidRPr="00321F20">
        <w:t>шрифт,</w:t>
      </w:r>
      <w:r>
        <w:t xml:space="preserve"> </w:t>
      </w:r>
      <w:r w:rsidRPr="00321F20">
        <w:t xml:space="preserve">неодинаковый кегль в тексте (кроме титульного листа и сносок), </w:t>
      </w:r>
      <w:r>
        <w:t>разный междустрочный интервал, интервал перед абзацами и после них, использование опции "все прописные".</w:t>
      </w:r>
    </w:p>
    <w:p w:rsidR="000D2560" w:rsidRDefault="000D2560" w:rsidP="000D2560">
      <w:pPr>
        <w:pStyle w:val="a"/>
      </w:pPr>
      <w:r w:rsidRPr="00C427FA">
        <w:t xml:space="preserve">Для оформления заголовков допускается использование стилей </w:t>
      </w:r>
      <w:proofErr w:type="spellStart"/>
      <w:r w:rsidRPr="00C427FA">
        <w:t>Wor</w:t>
      </w:r>
      <w:r w:rsidRPr="00D23F9F">
        <w:t>d</w:t>
      </w:r>
      <w:proofErr w:type="spellEnd"/>
      <w:r w:rsidRPr="00C427FA">
        <w:t xml:space="preserve">: стиль </w:t>
      </w:r>
      <w:r w:rsidRPr="00D23F9F">
        <w:rPr>
          <w:b/>
        </w:rPr>
        <w:t>«Заголовок 1»</w:t>
      </w:r>
      <w:r w:rsidRPr="00D23F9F">
        <w:rPr>
          <w:b/>
          <w:caps/>
        </w:rPr>
        <w:t xml:space="preserve"> </w:t>
      </w:r>
      <w:r w:rsidRPr="00C427FA">
        <w:t>для самых важных элементов структуры документа (глав или частей), стиль «</w:t>
      </w:r>
      <w:r w:rsidRPr="00D23F9F">
        <w:rPr>
          <w:b/>
        </w:rPr>
        <w:t xml:space="preserve">Заголовок 2» </w:t>
      </w:r>
      <w:r w:rsidRPr="00C427FA">
        <w:t>для следующих по важности элементов (параграфов), стиль «</w:t>
      </w:r>
      <w:r w:rsidRPr="00D23F9F">
        <w:rPr>
          <w:b/>
        </w:rPr>
        <w:t>Заголовок 3»</w:t>
      </w:r>
      <w:r w:rsidRPr="00C427FA">
        <w:t xml:space="preserve"> – для более мелких разделов.</w:t>
      </w:r>
    </w:p>
    <w:p w:rsidR="000D2560" w:rsidRDefault="000D2560" w:rsidP="000D2560">
      <w:pPr>
        <w:pStyle w:val="a"/>
      </w:pPr>
      <w:r w:rsidRPr="003651EE">
        <w:t xml:space="preserve">Списки и сноски создаются с помощью соответствующих инструментов </w:t>
      </w:r>
      <w:proofErr w:type="spellStart"/>
      <w:r w:rsidRPr="003651EE">
        <w:t>Word</w:t>
      </w:r>
      <w:proofErr w:type="spellEnd"/>
      <w:r w:rsidRPr="003651EE">
        <w:t xml:space="preserve"> в меню (Главная–Абзац–Нумерация и Ссылки–Сноски–Вставить сноску).</w:t>
      </w:r>
    </w:p>
    <w:p w:rsidR="000D2560" w:rsidRPr="00C427FA" w:rsidRDefault="000D2560" w:rsidP="000D2560">
      <w:pPr>
        <w:pStyle w:val="a"/>
      </w:pPr>
      <w:r>
        <w:t>С</w:t>
      </w:r>
      <w:r w:rsidRPr="003651EE">
        <w:t>мысловое выделение отдельных слов или фраз</w:t>
      </w:r>
      <w:r>
        <w:t xml:space="preserve"> допустимо</w:t>
      </w:r>
      <w:r w:rsidRPr="003651EE">
        <w:t xml:space="preserve"> </w:t>
      </w:r>
      <w:r>
        <w:t xml:space="preserve">только </w:t>
      </w:r>
      <w:r w:rsidRPr="003651EE">
        <w:t xml:space="preserve">с помощью </w:t>
      </w:r>
      <w:r w:rsidRPr="00D23F9F">
        <w:t>курсива</w:t>
      </w:r>
      <w:r w:rsidRPr="003651EE">
        <w:t xml:space="preserve">, </w:t>
      </w:r>
      <w:r w:rsidRPr="00D23F9F">
        <w:t>полужирного курсива</w:t>
      </w:r>
      <w:r w:rsidRPr="003651EE">
        <w:t xml:space="preserve">, </w:t>
      </w:r>
      <w:r w:rsidRPr="00D23F9F">
        <w:t>полужирного основного шрифта</w:t>
      </w:r>
      <w:r>
        <w:t>.</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Рисунки, таблицы и формулы</w:t>
      </w:r>
    </w:p>
    <w:p w:rsidR="000D2560" w:rsidRDefault="000D2560" w:rsidP="000D2560">
      <w:pPr>
        <w:pStyle w:val="a"/>
      </w:pPr>
      <w:r w:rsidRPr="000D2560">
        <w:t>Если автор заключил с издательством договор о цветной печати, то предоставленные им рисунки могут быть и цветными, и черно-белыми. Если автор заключил с издательством договор о черно-белой печати, то все предоставленные им рисунки должны быть только черно-белыми.</w:t>
      </w:r>
    </w:p>
    <w:p w:rsidR="000D2560" w:rsidRDefault="000D2560" w:rsidP="000D2560">
      <w:pPr>
        <w:pStyle w:val="a"/>
      </w:pPr>
      <w:r w:rsidRPr="000D2560">
        <w:t xml:space="preserve">Стандартное разрешение для рисунков – не менее 300 </w:t>
      </w:r>
      <w:r w:rsidRPr="000D2560">
        <w:rPr>
          <w:lang w:val="en-US"/>
        </w:rPr>
        <w:t>dpi</w:t>
      </w:r>
      <w:r w:rsidRPr="000D2560">
        <w:t xml:space="preserve"> (пикселей на дюйм). Рекомендуется автору в графическом редакторе, не меняя количество пикселей, задать разрешение изображения равным 300 </w:t>
      </w:r>
      <w:r w:rsidRPr="000D2560">
        <w:rPr>
          <w:lang w:val="en-US"/>
        </w:rPr>
        <w:t>dpi</w:t>
      </w:r>
      <w:r w:rsidRPr="000D2560">
        <w:t xml:space="preserve">. Тогда ему станут видны реальные размеры рисунка (длина и ширина), которые и будут в напечатанной книге. Если эти размеры покажутся автору слишком мелкими, то ему следует подготовить другой, более крупный, рисунок. Если же размеры оказались больше, чем </w:t>
      </w:r>
      <w:r w:rsidRPr="000D2560">
        <w:lastRenderedPageBreak/>
        <w:t xml:space="preserve">необходимо для формата печатного издания (как правило, это А5), то рисунок надо уменьшить. Если при стандартном масштабировании не удается сохранить четкость деталей (цифр, букв, символов), то рисунок следует обрезать, оставив только значимую информацию. Советуем при снятии </w:t>
      </w:r>
      <w:proofErr w:type="spellStart"/>
      <w:r w:rsidRPr="000D2560">
        <w:t>скриншота</w:t>
      </w:r>
      <w:proofErr w:type="spellEnd"/>
      <w:r w:rsidRPr="000D2560">
        <w:t xml:space="preserve"> устанавливать разрешение экрана монитора </w:t>
      </w:r>
      <w:proofErr w:type="gramStart"/>
      <w:r w:rsidRPr="000D2560">
        <w:t>небольшим</w:t>
      </w:r>
      <w:proofErr w:type="gramEnd"/>
      <w:r w:rsidRPr="000D2560">
        <w:t xml:space="preserve">  – не более 800×600 пикселей, тогда буквы и цифры будут крупнее.</w:t>
      </w:r>
    </w:p>
    <w:p w:rsidR="000D2560" w:rsidRDefault="000D2560" w:rsidP="000D2560">
      <w:pPr>
        <w:pStyle w:val="a"/>
      </w:pPr>
      <w:r w:rsidRPr="000D2560">
        <w:t>Файл с рисунком должен иметь формат .</w:t>
      </w:r>
      <w:proofErr w:type="spellStart"/>
      <w:r w:rsidRPr="000D2560">
        <w:t>tif</w:t>
      </w:r>
      <w:proofErr w:type="spellEnd"/>
      <w:r w:rsidRPr="000D2560">
        <w:t xml:space="preserve"> или .</w:t>
      </w:r>
      <w:r w:rsidRPr="000D2560">
        <w:rPr>
          <w:lang w:val="en-US"/>
        </w:rPr>
        <w:t>jpeg</w:t>
      </w:r>
      <w:r w:rsidRPr="000D2560">
        <w:t>. Формат  .</w:t>
      </w:r>
      <w:proofErr w:type="spellStart"/>
      <w:r w:rsidRPr="000D2560">
        <w:t>tif</w:t>
      </w:r>
      <w:proofErr w:type="spellEnd"/>
      <w:r w:rsidRPr="000D2560">
        <w:t xml:space="preserve"> является предпочтительным, так как обеспечивает наиболее качественную печать изображений всех видов. Формат .</w:t>
      </w:r>
      <w:r w:rsidRPr="000D2560">
        <w:rPr>
          <w:lang w:val="en-US"/>
        </w:rPr>
        <w:t>jpeg</w:t>
      </w:r>
      <w:r w:rsidRPr="000D2560">
        <w:t xml:space="preserve"> можно использовать только для фотографических изображений. На рисунках же с четкими границами, большими заливочными областями и текстом сильно проявляются дефекты сжатия (муар вокруг темных линий на светлом фоне).</w:t>
      </w:r>
    </w:p>
    <w:p w:rsidR="000D2560" w:rsidRDefault="000D2560" w:rsidP="000D2560">
      <w:pPr>
        <w:pStyle w:val="a"/>
      </w:pPr>
      <w:r w:rsidRPr="000D2560">
        <w:t xml:space="preserve">Рисунки в текст не вставляются, а подаются </w:t>
      </w:r>
      <w:r w:rsidRPr="000D2560">
        <w:rPr>
          <w:i/>
        </w:rPr>
        <w:t xml:space="preserve">дополнительно </w:t>
      </w:r>
      <w:r w:rsidRPr="000D2560">
        <w:t>в отдельных файлах</w:t>
      </w:r>
      <w:r w:rsidRPr="000D2560">
        <w:rPr>
          <w:i/>
        </w:rPr>
        <w:t xml:space="preserve">. </w:t>
      </w:r>
      <w:r w:rsidRPr="000D2560">
        <w:t>При этом имя файла должно содержать только номер рисунка и соответствовать подписи к рисунку. Например, «1.2.</w:t>
      </w:r>
      <w:proofErr w:type="spellStart"/>
      <w:r w:rsidRPr="000D2560">
        <w:rPr>
          <w:lang w:val="en-US"/>
        </w:rPr>
        <w:t>tif</w:t>
      </w:r>
      <w:proofErr w:type="spellEnd"/>
      <w:r w:rsidRPr="000D2560">
        <w:t>» соответствует подписи к рисунку «</w:t>
      </w:r>
      <w:r w:rsidRPr="000D2560">
        <w:rPr>
          <w:b/>
        </w:rPr>
        <w:t>Рис. 1.2.</w:t>
      </w:r>
      <w:r w:rsidRPr="000D2560">
        <w:t xml:space="preserve"> Принципы действия </w:t>
      </w:r>
      <w:proofErr w:type="spellStart"/>
      <w:r w:rsidRPr="000D2560">
        <w:t>хемасенсоров</w:t>
      </w:r>
      <w:proofErr w:type="spellEnd"/>
      <w:r w:rsidRPr="000D2560">
        <w:t xml:space="preserve">» в рукописи. Подпись к рисунку в тексте документа должна стоять в отдельном абзаце в том месте, где автор предлагает поместить рисунок, и соответствовать приведенному выше образцу (к примеру, </w:t>
      </w:r>
      <w:r w:rsidRPr="000D2560">
        <w:rPr>
          <w:b/>
        </w:rPr>
        <w:t>Рис. 1.2.</w:t>
      </w:r>
      <w:r w:rsidRPr="000D2560">
        <w:t xml:space="preserve"> выделен полужирным, далее через пробел – название рисунка основным шрифтом).</w:t>
      </w:r>
    </w:p>
    <w:p w:rsidR="000D2560" w:rsidRDefault="000D2560" w:rsidP="000D2560">
      <w:pPr>
        <w:pStyle w:val="a"/>
      </w:pPr>
      <w:r w:rsidRPr="000D2560">
        <w:t xml:space="preserve">Формулы и таблицы, созданные в </w:t>
      </w:r>
      <w:proofErr w:type="spellStart"/>
      <w:r w:rsidRPr="000D2560">
        <w:t>Word</w:t>
      </w:r>
      <w:proofErr w:type="spellEnd"/>
      <w:r w:rsidRPr="000D2560">
        <w:t>, отдельно не подаются. Исключением является широкая таблица, которая требует альбомной ориентации листа. Ее следует прислать отдельным файлом, а не вставлять перевернутую в текст с разрывами разделов до и после нее. В месте вставки таблицы в рукописи нужно указать ее номер и название.</w:t>
      </w:r>
    </w:p>
    <w:p w:rsidR="000D2560" w:rsidRDefault="000D2560" w:rsidP="000D2560">
      <w:pPr>
        <w:pStyle w:val="a"/>
      </w:pPr>
      <w:r w:rsidRPr="000D2560">
        <w:t xml:space="preserve">Все символы в формуле должны быть набраны такой же гарнитурой, как и символы в тексте (например, если текст – </w:t>
      </w:r>
      <w:proofErr w:type="spellStart"/>
      <w:r w:rsidRPr="000D2560">
        <w:t>Times</w:t>
      </w:r>
      <w:proofErr w:type="spellEnd"/>
      <w:r w:rsidRPr="000D2560">
        <w:t xml:space="preserve"> </w:t>
      </w:r>
      <w:proofErr w:type="spellStart"/>
      <w:r w:rsidRPr="000D2560">
        <w:t>New</w:t>
      </w:r>
      <w:proofErr w:type="spellEnd"/>
      <w:r w:rsidRPr="000D2560">
        <w:t xml:space="preserve"> </w:t>
      </w:r>
      <w:proofErr w:type="spellStart"/>
      <w:r w:rsidRPr="000D2560">
        <w:t>Roman</w:t>
      </w:r>
      <w:proofErr w:type="spellEnd"/>
      <w:r w:rsidRPr="000D2560">
        <w:t xml:space="preserve">, то и формулы – </w:t>
      </w:r>
      <w:proofErr w:type="spellStart"/>
      <w:r w:rsidRPr="000D2560">
        <w:t>Times</w:t>
      </w:r>
      <w:proofErr w:type="spellEnd"/>
      <w:r w:rsidRPr="000D2560">
        <w:t xml:space="preserve"> </w:t>
      </w:r>
      <w:proofErr w:type="spellStart"/>
      <w:r w:rsidRPr="000D2560">
        <w:t>New</w:t>
      </w:r>
      <w:proofErr w:type="spellEnd"/>
      <w:r w:rsidRPr="000D2560">
        <w:t xml:space="preserve"> </w:t>
      </w:r>
      <w:proofErr w:type="spellStart"/>
      <w:r w:rsidRPr="000D2560">
        <w:t>Roman</w:t>
      </w:r>
      <w:proofErr w:type="spellEnd"/>
      <w:r w:rsidRPr="000D2560">
        <w:t>).</w:t>
      </w:r>
    </w:p>
    <w:p w:rsidR="000D2560" w:rsidRDefault="000D2560" w:rsidP="000D2560">
      <w:pPr>
        <w:pStyle w:val="a"/>
      </w:pPr>
      <w:r w:rsidRPr="000D2560">
        <w:t>Требования к внешнему виду формул:</w:t>
      </w:r>
    </w:p>
    <w:p w:rsidR="000D2560" w:rsidRDefault="000D2560" w:rsidP="009806DC">
      <w:pPr>
        <w:pStyle w:val="a"/>
        <w:numPr>
          <w:ilvl w:val="0"/>
          <w:numId w:val="4"/>
        </w:numPr>
        <w:tabs>
          <w:tab w:val="clear" w:pos="567"/>
          <w:tab w:val="left" w:pos="851"/>
        </w:tabs>
        <w:ind w:left="851" w:hanging="284"/>
      </w:pPr>
      <w:r>
        <w:t>ц</w:t>
      </w:r>
      <w:r w:rsidRPr="00D60E8C">
        <w:t xml:space="preserve">ифры, кириллица и греческие буквы </w:t>
      </w:r>
      <w:r>
        <w:t>в формуле должны быть</w:t>
      </w:r>
      <w:r w:rsidRPr="00D60E8C">
        <w:t xml:space="preserve"> прямы</w:t>
      </w:r>
      <w:r>
        <w:t>ми (то есть не курсив и не жирные)</w:t>
      </w:r>
      <w:r w:rsidRPr="00D60E8C">
        <w:t>;</w:t>
      </w:r>
      <w:r>
        <w:t xml:space="preserve"> </w:t>
      </w:r>
    </w:p>
    <w:p w:rsidR="000D2560" w:rsidRDefault="000D2560" w:rsidP="009806DC">
      <w:pPr>
        <w:pStyle w:val="a"/>
        <w:numPr>
          <w:ilvl w:val="0"/>
          <w:numId w:val="4"/>
        </w:numPr>
        <w:tabs>
          <w:tab w:val="clear" w:pos="567"/>
          <w:tab w:val="left" w:pos="851"/>
        </w:tabs>
        <w:ind w:left="851" w:hanging="284"/>
      </w:pPr>
      <w:r w:rsidRPr="00D60E8C">
        <w:t xml:space="preserve">латинские буквы </w:t>
      </w:r>
      <w:r w:rsidRPr="003651EE">
        <w:t>–</w:t>
      </w:r>
      <w:r w:rsidRPr="00D60E8C">
        <w:t xml:space="preserve"> </w:t>
      </w:r>
      <w:proofErr w:type="gramStart"/>
      <w:r w:rsidRPr="00D60E8C">
        <w:t>курсив</w:t>
      </w:r>
      <w:r>
        <w:t>ными</w:t>
      </w:r>
      <w:proofErr w:type="gramEnd"/>
      <w:r w:rsidRPr="00D60E8C">
        <w:t xml:space="preserve">, если это переменная; прямые </w:t>
      </w:r>
      <w:r w:rsidRPr="003651EE">
        <w:t>–</w:t>
      </w:r>
      <w:r w:rsidRPr="00D60E8C">
        <w:t xml:space="preserve"> если это </w:t>
      </w:r>
      <w:r>
        <w:t>имена функций (</w:t>
      </w:r>
      <w:proofErr w:type="spellStart"/>
      <w:r w:rsidRPr="00D60E8C">
        <w:t>sin</w:t>
      </w:r>
      <w:proofErr w:type="spellEnd"/>
      <w:r w:rsidRPr="00D60E8C">
        <w:t xml:space="preserve">, </w:t>
      </w:r>
      <w:proofErr w:type="spellStart"/>
      <w:r w:rsidRPr="00D60E8C">
        <w:t>cos</w:t>
      </w:r>
      <w:proofErr w:type="spellEnd"/>
      <w:r w:rsidRPr="00D60E8C">
        <w:t xml:space="preserve">, </w:t>
      </w:r>
      <w:proofErr w:type="spellStart"/>
      <w:r w:rsidRPr="00D60E8C">
        <w:t>log</w:t>
      </w:r>
      <w:proofErr w:type="spellEnd"/>
      <w:r w:rsidRPr="00D60E8C">
        <w:t xml:space="preserve"> и </w:t>
      </w:r>
      <w:r>
        <w:t>пр.)</w:t>
      </w:r>
      <w:r w:rsidRPr="00D60E8C">
        <w:t>;</w:t>
      </w:r>
      <w:r>
        <w:t xml:space="preserve"> </w:t>
      </w:r>
    </w:p>
    <w:p w:rsidR="000D2560" w:rsidRDefault="000D2560" w:rsidP="009806DC">
      <w:pPr>
        <w:pStyle w:val="a"/>
        <w:numPr>
          <w:ilvl w:val="0"/>
          <w:numId w:val="4"/>
        </w:numPr>
        <w:tabs>
          <w:tab w:val="clear" w:pos="567"/>
          <w:tab w:val="left" w:pos="851"/>
        </w:tabs>
        <w:ind w:left="851" w:hanging="284"/>
      </w:pPr>
      <w:r w:rsidRPr="00D60E8C">
        <w:t>если знаки</w:t>
      </w:r>
      <w:proofErr w:type="gramStart"/>
      <w:r w:rsidRPr="00D60E8C">
        <w:t xml:space="preserve"> </w:t>
      </w:r>
      <w:r>
        <w:t>(</w:t>
      </w:r>
      <w:r w:rsidRPr="00D60E8C">
        <w:t>=,</w:t>
      </w:r>
      <w:r>
        <w:t xml:space="preserve"> </w:t>
      </w:r>
      <w:r w:rsidRPr="00D60E8C">
        <w:t xml:space="preserve"> </w:t>
      </w:r>
      <w:r w:rsidRPr="00D60E8C">
        <w:rPr>
          <w:rFonts w:cs="Times New Roman"/>
        </w:rPr>
        <w:t>≈</w:t>
      </w:r>
      <w:r w:rsidRPr="00D60E8C">
        <w:t xml:space="preserve">, </w:t>
      </w:r>
      <w:r>
        <w:t xml:space="preserve"> &gt;, &lt;, +, –, </w:t>
      </w:r>
      <w:proofErr w:type="gramEnd"/>
      <w:r>
        <w:t>и др.</w:t>
      </w:r>
      <w:r>
        <w:rPr>
          <w:rFonts w:cs="Times New Roman"/>
        </w:rPr>
        <w:t>)</w:t>
      </w:r>
      <w:r w:rsidRPr="00D60E8C">
        <w:t xml:space="preserve"> стоят между переменными или числами, то до и после знака ставится пробел;</w:t>
      </w:r>
      <w:r>
        <w:t xml:space="preserve"> </w:t>
      </w:r>
    </w:p>
    <w:p w:rsidR="000D2560" w:rsidRDefault="000D2560" w:rsidP="009806DC">
      <w:pPr>
        <w:pStyle w:val="a"/>
        <w:numPr>
          <w:ilvl w:val="0"/>
          <w:numId w:val="4"/>
        </w:numPr>
        <w:tabs>
          <w:tab w:val="clear" w:pos="567"/>
          <w:tab w:val="left" w:pos="851"/>
        </w:tabs>
        <w:ind w:left="851" w:hanging="284"/>
      </w:pPr>
      <w:r w:rsidRPr="00D60E8C">
        <w:lastRenderedPageBreak/>
        <w:t>если минус стоит перед отрицательной величиной (</w:t>
      </w:r>
      <w:proofErr w:type="spellStart"/>
      <w:r w:rsidRPr="00D60E8C">
        <w:t>х</w:t>
      </w:r>
      <w:proofErr w:type="spellEnd"/>
      <w:r>
        <w:t xml:space="preserve"> </w:t>
      </w:r>
      <w:r w:rsidRPr="00D60E8C">
        <w:t>= –3), то между минусом и цифрой пробел</w:t>
      </w:r>
      <w:r w:rsidRPr="00D447BF">
        <w:t xml:space="preserve"> </w:t>
      </w:r>
      <w:r w:rsidRPr="00D60E8C">
        <w:t>не нужен.</w:t>
      </w:r>
    </w:p>
    <w:p w:rsidR="000D2560" w:rsidRDefault="000D2560" w:rsidP="000D2560">
      <w:pPr>
        <w:pStyle w:val="a"/>
      </w:pPr>
      <w:r w:rsidRPr="000D2560">
        <w:t>Все формулы должны поддаваться правке. Не допускаются формулы в виде картинок.</w:t>
      </w:r>
    </w:p>
    <w:p w:rsidR="00FA77C6" w:rsidRPr="00696CBB" w:rsidRDefault="00FA77C6" w:rsidP="00696CBB">
      <w:pPr>
        <w:pStyle w:val="a5"/>
        <w:keepNext/>
        <w:numPr>
          <w:ilvl w:val="0"/>
          <w:numId w:val="1"/>
        </w:numPr>
        <w:spacing w:before="240" w:after="120"/>
        <w:ind w:left="357" w:hanging="357"/>
        <w:rPr>
          <w:rFonts w:ascii="Times New Roman" w:hAnsi="Times New Roman" w:cs="Times New Roman"/>
          <w:b/>
          <w:sz w:val="28"/>
          <w:szCs w:val="28"/>
        </w:rPr>
      </w:pPr>
      <w:r w:rsidRPr="00696CBB">
        <w:rPr>
          <w:rFonts w:ascii="Times New Roman" w:hAnsi="Times New Roman" w:cs="Times New Roman"/>
          <w:b/>
          <w:sz w:val="28"/>
          <w:szCs w:val="28"/>
        </w:rPr>
        <w:t xml:space="preserve">Нумерация </w:t>
      </w:r>
    </w:p>
    <w:p w:rsidR="000D2560" w:rsidRDefault="000D2560" w:rsidP="000D2560">
      <w:pPr>
        <w:pStyle w:val="a"/>
      </w:pPr>
      <w:r w:rsidRPr="000D2560">
        <w:t>Таблицы следует нумеровать арабскими цифрами сквозной нумерацией по всему тексту. Таблицу помещают под текстом, в котором ее упоминают впервые.</w:t>
      </w:r>
    </w:p>
    <w:p w:rsidR="000D2560" w:rsidRDefault="000D2560" w:rsidP="000D2560">
      <w:pPr>
        <w:pStyle w:val="a"/>
      </w:pPr>
      <w:r w:rsidRPr="000D2560">
        <w:t>Номер таблицы располагается над таблицей, справа, а название посередине. Например,</w:t>
      </w:r>
    </w:p>
    <w:p w:rsidR="000D2560" w:rsidRDefault="000D2560" w:rsidP="000D2560">
      <w:pPr>
        <w:pStyle w:val="a"/>
        <w:numPr>
          <w:ilvl w:val="0"/>
          <w:numId w:val="0"/>
        </w:numPr>
      </w:pPr>
    </w:p>
    <w:p w:rsidR="00846F87" w:rsidRDefault="00846F87" w:rsidP="00846F87">
      <w:pPr>
        <w:pStyle w:val="a"/>
        <w:numPr>
          <w:ilvl w:val="0"/>
          <w:numId w:val="0"/>
        </w:numPr>
        <w:ind w:left="360"/>
        <w:jc w:val="right"/>
      </w:pPr>
      <w:r w:rsidRPr="00846F87">
        <w:rPr>
          <w:i/>
        </w:rPr>
        <w:t>Таблица 1</w:t>
      </w:r>
      <w:r w:rsidRPr="003651EE">
        <w:t xml:space="preserve"> </w:t>
      </w:r>
    </w:p>
    <w:p w:rsidR="00846F87" w:rsidRPr="003651EE" w:rsidRDefault="000F3B53" w:rsidP="00846F87">
      <w:pPr>
        <w:pStyle w:val="a"/>
        <w:numPr>
          <w:ilvl w:val="0"/>
          <w:numId w:val="0"/>
        </w:numPr>
        <w:ind w:left="360"/>
        <w:jc w:val="center"/>
      </w:pPr>
      <w:r w:rsidRPr="000F3B53">
        <w:rPr>
          <w:b/>
        </w:rPr>
        <w:t>Название таблицы</w:t>
      </w:r>
    </w:p>
    <w:p w:rsidR="000F3B53" w:rsidRDefault="000F3B53" w:rsidP="000F3B53">
      <w:pPr>
        <w:pStyle w:val="a"/>
      </w:pPr>
      <w:r w:rsidRPr="000F3B53">
        <w:t>Формулы должны иметь сквозную нумерацию арабскими цифрами, которые записывают на уровне формулы в круглых скобках справа. Например,</w:t>
      </w:r>
    </w:p>
    <w:p w:rsidR="00F02FF4" w:rsidRDefault="00F02FF4" w:rsidP="00F02FF4">
      <w:pPr>
        <w:pStyle w:val="a"/>
        <w:numPr>
          <w:ilvl w:val="0"/>
          <w:numId w:val="0"/>
        </w:numPr>
        <w:tabs>
          <w:tab w:val="clear" w:pos="567"/>
          <w:tab w:val="right" w:pos="9356"/>
        </w:tabs>
        <w:rPr>
          <w:i/>
          <w:snapToGrid w:val="0"/>
        </w:rPr>
      </w:pPr>
    </w:p>
    <w:p w:rsidR="000F3B53" w:rsidRPr="000F3B53" w:rsidRDefault="000F3B53" w:rsidP="009806DC">
      <w:pPr>
        <w:pStyle w:val="a"/>
        <w:numPr>
          <w:ilvl w:val="0"/>
          <w:numId w:val="0"/>
        </w:numPr>
        <w:tabs>
          <w:tab w:val="clear" w:pos="567"/>
          <w:tab w:val="right" w:pos="9356"/>
        </w:tabs>
        <w:ind w:left="851"/>
        <w:rPr>
          <w:snapToGrid w:val="0"/>
        </w:rPr>
      </w:pPr>
      <w:proofErr w:type="gramStart"/>
      <w:r w:rsidRPr="000F3B53">
        <w:rPr>
          <w:i/>
          <w:snapToGrid w:val="0"/>
        </w:rPr>
        <w:t>Р</w:t>
      </w:r>
      <w:proofErr w:type="gramEnd"/>
      <w:r w:rsidRPr="000F3B53">
        <w:rPr>
          <w:snapToGrid w:val="0"/>
        </w:rPr>
        <w:t xml:space="preserve"> = </w:t>
      </w:r>
      <w:proofErr w:type="spellStart"/>
      <w:r w:rsidRPr="000F3B53">
        <w:rPr>
          <w:i/>
          <w:snapToGrid w:val="0"/>
        </w:rPr>
        <w:t>mV</w:t>
      </w:r>
      <w:proofErr w:type="spellEnd"/>
      <w:r w:rsidRPr="000F3B53">
        <w:rPr>
          <w:snapToGrid w:val="0"/>
        </w:rPr>
        <w:tab/>
        <w:t>(1)</w:t>
      </w:r>
    </w:p>
    <w:p w:rsidR="001452F4" w:rsidRDefault="001452F4"/>
    <w:sectPr w:rsidR="001452F4" w:rsidSect="001452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5D" w:rsidRDefault="00B8555D" w:rsidP="00A34A67">
      <w:pPr>
        <w:spacing w:after="0" w:line="240" w:lineRule="auto"/>
      </w:pPr>
      <w:r>
        <w:separator/>
      </w:r>
    </w:p>
  </w:endnote>
  <w:endnote w:type="continuationSeparator" w:id="0">
    <w:p w:rsidR="00B8555D" w:rsidRDefault="00B8555D" w:rsidP="00A3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571"/>
      <w:docPartObj>
        <w:docPartGallery w:val="Page Numbers (Bottom of Page)"/>
        <w:docPartUnique/>
      </w:docPartObj>
    </w:sdtPr>
    <w:sdtContent>
      <w:p w:rsidR="00A34A67" w:rsidRDefault="0041498F">
        <w:pPr>
          <w:pStyle w:val="a9"/>
          <w:jc w:val="center"/>
        </w:pPr>
        <w:fldSimple w:instr=" PAGE   \* MERGEFORMAT ">
          <w:r w:rsidR="00EC105B">
            <w:rPr>
              <w:noProof/>
            </w:rPr>
            <w:t>1</w:t>
          </w:r>
        </w:fldSimple>
      </w:p>
    </w:sdtContent>
  </w:sdt>
  <w:p w:rsidR="00A34A67" w:rsidRDefault="00A34A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5D" w:rsidRDefault="00B8555D" w:rsidP="00A34A67">
      <w:pPr>
        <w:spacing w:after="0" w:line="240" w:lineRule="auto"/>
      </w:pPr>
      <w:r>
        <w:separator/>
      </w:r>
    </w:p>
  </w:footnote>
  <w:footnote w:type="continuationSeparator" w:id="0">
    <w:p w:rsidR="00B8555D" w:rsidRDefault="00B8555D" w:rsidP="00A34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DBE"/>
    <w:multiLevelType w:val="hybridMultilevel"/>
    <w:tmpl w:val="B9AA4B2A"/>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2A263D4F"/>
    <w:multiLevelType w:val="multilevel"/>
    <w:tmpl w:val="6F42C594"/>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745953"/>
    <w:multiLevelType w:val="hybridMultilevel"/>
    <w:tmpl w:val="03BEFD86"/>
    <w:lvl w:ilvl="0" w:tplc="04190005">
      <w:start w:val="1"/>
      <w:numFmt w:val="bullet"/>
      <w:lvlText w:val=""/>
      <w:lvlJc w:val="left"/>
      <w:pPr>
        <w:ind w:left="1776" w:hanging="360"/>
      </w:pPr>
      <w:rPr>
        <w:rFonts w:ascii="Wingdings" w:hAnsi="Wingdings" w:hint="default"/>
      </w:rPr>
    </w:lvl>
    <w:lvl w:ilvl="1" w:tplc="29B2DE48">
      <w:start w:val="1"/>
      <w:numFmt w:val="bullet"/>
      <w:lvlText w:val="‒"/>
      <w:lvlJc w:val="left"/>
      <w:pPr>
        <w:ind w:left="3117" w:hanging="360"/>
      </w:pPr>
      <w:rPr>
        <w:rFonts w:ascii="Arial" w:hAnsi="Arial" w:hint="default"/>
        <w:sz w:val="28"/>
        <w:szCs w:val="28"/>
      </w:r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nsid w:val="505A4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882C8B"/>
    <w:multiLevelType w:val="hybridMultilevel"/>
    <w:tmpl w:val="8F9C0152"/>
    <w:lvl w:ilvl="0" w:tplc="A9E8B1E0">
      <w:start w:val="1"/>
      <w:numFmt w:val="decimal"/>
      <w:pStyle w:val="a0"/>
      <w:lvlText w:val="%1."/>
      <w:lvlJc w:val="left"/>
      <w:pPr>
        <w:ind w:left="1560" w:hanging="360"/>
      </w:pPr>
      <w:rPr>
        <w:rFonts w:ascii="Century Schoolbook" w:hAnsi="Century Schoolbook" w:hint="default"/>
        <w:b w:val="0"/>
        <w:i w:val="0"/>
        <w:sz w:val="30"/>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5">
    <w:nsid w:val="74121EDE"/>
    <w:multiLevelType w:val="hybridMultilevel"/>
    <w:tmpl w:val="BA549BA8"/>
    <w:lvl w:ilvl="0" w:tplc="0419000F">
      <w:start w:val="1"/>
      <w:numFmt w:val="decimal"/>
      <w:lvlText w:val="%1."/>
      <w:lvlJc w:val="left"/>
      <w:pPr>
        <w:ind w:left="360" w:hanging="360"/>
      </w:pPr>
      <w:rPr>
        <w:rFonts w:hint="default"/>
        <w:b w:val="0"/>
        <w:i w:val="0"/>
        <w:sz w:val="30"/>
      </w:rPr>
    </w:lvl>
    <w:lvl w:ilvl="1" w:tplc="04190019" w:tentative="1">
      <w:start w:val="1"/>
      <w:numFmt w:val="lowerLetter"/>
      <w:lvlText w:val="%2."/>
      <w:lvlJc w:val="left"/>
      <w:pPr>
        <w:tabs>
          <w:tab w:val="num" w:pos="99"/>
        </w:tabs>
        <w:ind w:left="99" w:hanging="360"/>
      </w:pPr>
    </w:lvl>
    <w:lvl w:ilvl="2" w:tplc="0419001B" w:tentative="1">
      <w:start w:val="1"/>
      <w:numFmt w:val="lowerRoman"/>
      <w:lvlText w:val="%3."/>
      <w:lvlJc w:val="right"/>
      <w:pPr>
        <w:tabs>
          <w:tab w:val="num" w:pos="819"/>
        </w:tabs>
        <w:ind w:left="819" w:hanging="180"/>
      </w:pPr>
    </w:lvl>
    <w:lvl w:ilvl="3" w:tplc="0419000F" w:tentative="1">
      <w:start w:val="1"/>
      <w:numFmt w:val="decimal"/>
      <w:lvlText w:val="%4."/>
      <w:lvlJc w:val="left"/>
      <w:pPr>
        <w:tabs>
          <w:tab w:val="num" w:pos="1539"/>
        </w:tabs>
        <w:ind w:left="1539" w:hanging="360"/>
      </w:pPr>
    </w:lvl>
    <w:lvl w:ilvl="4" w:tplc="04190019" w:tentative="1">
      <w:start w:val="1"/>
      <w:numFmt w:val="lowerLetter"/>
      <w:lvlText w:val="%5."/>
      <w:lvlJc w:val="left"/>
      <w:pPr>
        <w:tabs>
          <w:tab w:val="num" w:pos="2259"/>
        </w:tabs>
        <w:ind w:left="2259" w:hanging="360"/>
      </w:pPr>
    </w:lvl>
    <w:lvl w:ilvl="5" w:tplc="0419001B" w:tentative="1">
      <w:start w:val="1"/>
      <w:numFmt w:val="lowerRoman"/>
      <w:lvlText w:val="%6."/>
      <w:lvlJc w:val="right"/>
      <w:pPr>
        <w:tabs>
          <w:tab w:val="num" w:pos="2979"/>
        </w:tabs>
        <w:ind w:left="2979" w:hanging="180"/>
      </w:pPr>
    </w:lvl>
    <w:lvl w:ilvl="6" w:tplc="0419000F" w:tentative="1">
      <w:start w:val="1"/>
      <w:numFmt w:val="decimal"/>
      <w:lvlText w:val="%7."/>
      <w:lvlJc w:val="left"/>
      <w:pPr>
        <w:tabs>
          <w:tab w:val="num" w:pos="3699"/>
        </w:tabs>
        <w:ind w:left="3699" w:hanging="360"/>
      </w:pPr>
    </w:lvl>
    <w:lvl w:ilvl="7" w:tplc="04190019" w:tentative="1">
      <w:start w:val="1"/>
      <w:numFmt w:val="lowerLetter"/>
      <w:lvlText w:val="%8."/>
      <w:lvlJc w:val="left"/>
      <w:pPr>
        <w:tabs>
          <w:tab w:val="num" w:pos="4419"/>
        </w:tabs>
        <w:ind w:left="4419" w:hanging="360"/>
      </w:pPr>
    </w:lvl>
    <w:lvl w:ilvl="8" w:tplc="0419001B" w:tentative="1">
      <w:start w:val="1"/>
      <w:numFmt w:val="lowerRoman"/>
      <w:lvlText w:val="%9."/>
      <w:lvlJc w:val="right"/>
      <w:pPr>
        <w:tabs>
          <w:tab w:val="num" w:pos="5139"/>
        </w:tabs>
        <w:ind w:left="5139" w:hanging="180"/>
      </w:pPr>
    </w:lvl>
  </w:abstractNum>
  <w:num w:numId="1">
    <w:abstractNumId w:val="1"/>
  </w:num>
  <w:num w:numId="2">
    <w:abstractNumId w:val="3"/>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0"/>
  </w:num>
  <w:num w:numId="12">
    <w:abstractNumId w:val="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7C6"/>
    <w:rsid w:val="000D2560"/>
    <w:rsid w:val="000E6739"/>
    <w:rsid w:val="000F3B53"/>
    <w:rsid w:val="001066B5"/>
    <w:rsid w:val="001452F4"/>
    <w:rsid w:val="001A560E"/>
    <w:rsid w:val="001D785A"/>
    <w:rsid w:val="00227D03"/>
    <w:rsid w:val="00371AC0"/>
    <w:rsid w:val="00392697"/>
    <w:rsid w:val="003B5D8F"/>
    <w:rsid w:val="0041498F"/>
    <w:rsid w:val="004B33CE"/>
    <w:rsid w:val="00503A83"/>
    <w:rsid w:val="0051467A"/>
    <w:rsid w:val="00597113"/>
    <w:rsid w:val="005D4002"/>
    <w:rsid w:val="00661F72"/>
    <w:rsid w:val="00696CBB"/>
    <w:rsid w:val="007641A1"/>
    <w:rsid w:val="007C527C"/>
    <w:rsid w:val="00846F87"/>
    <w:rsid w:val="008A6536"/>
    <w:rsid w:val="009806DC"/>
    <w:rsid w:val="00A34A67"/>
    <w:rsid w:val="00A72181"/>
    <w:rsid w:val="00AF4F6E"/>
    <w:rsid w:val="00B8555D"/>
    <w:rsid w:val="00BF716F"/>
    <w:rsid w:val="00C27800"/>
    <w:rsid w:val="00C643EB"/>
    <w:rsid w:val="00CD5816"/>
    <w:rsid w:val="00D61404"/>
    <w:rsid w:val="00D6460D"/>
    <w:rsid w:val="00D70D27"/>
    <w:rsid w:val="00D9178E"/>
    <w:rsid w:val="00DA7517"/>
    <w:rsid w:val="00E14BAB"/>
    <w:rsid w:val="00E71C9A"/>
    <w:rsid w:val="00E750F1"/>
    <w:rsid w:val="00EC105B"/>
    <w:rsid w:val="00F02FF4"/>
    <w:rsid w:val="00FA77C6"/>
    <w:rsid w:val="00FE3443"/>
    <w:rsid w:val="00FF1D6A"/>
    <w:rsid w:val="00FF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2F4"/>
  </w:style>
  <w:style w:type="paragraph" w:styleId="1">
    <w:name w:val="heading 1"/>
    <w:basedOn w:val="a1"/>
    <w:next w:val="a1"/>
    <w:link w:val="10"/>
    <w:qFormat/>
    <w:rsid w:val="00FA77C6"/>
    <w:pPr>
      <w:keepNext/>
      <w:spacing w:after="240" w:line="240" w:lineRule="auto"/>
      <w:jc w:val="center"/>
      <w:outlineLvl w:val="0"/>
    </w:pPr>
    <w:rPr>
      <w:rFonts w:ascii="Times New Roman" w:hAnsi="Times New Roman"/>
      <w:b/>
      <w:caps/>
      <w:sz w:val="32"/>
      <w:szCs w:val="28"/>
    </w:rPr>
  </w:style>
  <w:style w:type="paragraph" w:styleId="2">
    <w:name w:val="heading 2"/>
    <w:basedOn w:val="a1"/>
    <w:next w:val="a1"/>
    <w:link w:val="20"/>
    <w:uiPriority w:val="9"/>
    <w:semiHidden/>
    <w:unhideWhenUsed/>
    <w:qFormat/>
    <w:rsid w:val="000D2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A77C6"/>
    <w:rPr>
      <w:rFonts w:ascii="Times New Roman" w:hAnsi="Times New Roman"/>
      <w:b/>
      <w:caps/>
      <w:sz w:val="32"/>
      <w:szCs w:val="28"/>
    </w:rPr>
  </w:style>
  <w:style w:type="paragraph" w:styleId="a5">
    <w:name w:val="List Paragraph"/>
    <w:basedOn w:val="a1"/>
    <w:uiPriority w:val="34"/>
    <w:qFormat/>
    <w:rsid w:val="00FA77C6"/>
    <w:pPr>
      <w:ind w:left="720"/>
      <w:contextualSpacing/>
    </w:pPr>
  </w:style>
  <w:style w:type="paragraph" w:customStyle="1" w:styleId="a">
    <w:name w:val="Основной"/>
    <w:basedOn w:val="a1"/>
    <w:link w:val="a6"/>
    <w:qFormat/>
    <w:rsid w:val="000D2560"/>
    <w:pPr>
      <w:numPr>
        <w:ilvl w:val="1"/>
        <w:numId w:val="1"/>
      </w:numPr>
      <w:tabs>
        <w:tab w:val="left" w:pos="567"/>
      </w:tabs>
      <w:spacing w:after="0"/>
      <w:jc w:val="both"/>
    </w:pPr>
    <w:rPr>
      <w:rFonts w:ascii="Times New Roman" w:hAnsi="Times New Roman"/>
      <w:sz w:val="28"/>
      <w:szCs w:val="30"/>
    </w:rPr>
  </w:style>
  <w:style w:type="character" w:customStyle="1" w:styleId="a6">
    <w:name w:val="Основной Знак"/>
    <w:link w:val="a"/>
    <w:rsid w:val="000D2560"/>
    <w:rPr>
      <w:rFonts w:ascii="Times New Roman" w:hAnsi="Times New Roman"/>
      <w:sz w:val="28"/>
      <w:szCs w:val="30"/>
    </w:rPr>
  </w:style>
  <w:style w:type="character" w:customStyle="1" w:styleId="20">
    <w:name w:val="Заголовок 2 Знак"/>
    <w:basedOn w:val="a2"/>
    <w:link w:val="2"/>
    <w:rsid w:val="000D2560"/>
    <w:rPr>
      <w:rFonts w:asciiTheme="majorHAnsi" w:eastAsiaTheme="majorEastAsia" w:hAnsiTheme="majorHAnsi" w:cstheme="majorBidi"/>
      <w:b/>
      <w:bCs/>
      <w:color w:val="4F81BD" w:themeColor="accent1"/>
      <w:sz w:val="26"/>
      <w:szCs w:val="26"/>
    </w:rPr>
  </w:style>
  <w:style w:type="paragraph" w:customStyle="1" w:styleId="a0">
    <w:name w:val="Списки"/>
    <w:basedOn w:val="a1"/>
    <w:rsid w:val="000D2560"/>
    <w:pPr>
      <w:numPr>
        <w:numId w:val="3"/>
      </w:numPr>
      <w:tabs>
        <w:tab w:val="left" w:pos="709"/>
      </w:tabs>
      <w:spacing w:after="0"/>
      <w:jc w:val="both"/>
    </w:pPr>
    <w:rPr>
      <w:sz w:val="24"/>
      <w:szCs w:val="30"/>
    </w:rPr>
  </w:style>
  <w:style w:type="paragraph" w:styleId="a7">
    <w:name w:val="header"/>
    <w:basedOn w:val="a1"/>
    <w:link w:val="a8"/>
    <w:uiPriority w:val="99"/>
    <w:unhideWhenUsed/>
    <w:rsid w:val="00A34A67"/>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A34A67"/>
  </w:style>
  <w:style w:type="paragraph" w:styleId="a9">
    <w:name w:val="footer"/>
    <w:basedOn w:val="a1"/>
    <w:link w:val="aa"/>
    <w:uiPriority w:val="99"/>
    <w:unhideWhenUsed/>
    <w:rsid w:val="00A34A67"/>
    <w:pPr>
      <w:tabs>
        <w:tab w:val="center" w:pos="4677"/>
        <w:tab w:val="right" w:pos="9355"/>
      </w:tabs>
      <w:spacing w:after="0" w:line="240" w:lineRule="auto"/>
    </w:pPr>
  </w:style>
  <w:style w:type="character" w:customStyle="1" w:styleId="aa">
    <w:name w:val="Нижний колонтитул Знак"/>
    <w:basedOn w:val="a2"/>
    <w:link w:val="a9"/>
    <w:uiPriority w:val="99"/>
    <w:rsid w:val="00A34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45FC-8921-4C0B-93E5-C9F69FD4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Usacheva</dc:creator>
  <cp:lastModifiedBy>panina</cp:lastModifiedBy>
  <cp:revision>32</cp:revision>
  <dcterms:created xsi:type="dcterms:W3CDTF">2016-11-18T10:50:00Z</dcterms:created>
  <dcterms:modified xsi:type="dcterms:W3CDTF">2016-11-24T09:13:00Z</dcterms:modified>
</cp:coreProperties>
</file>